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C302" w14:textId="5D77A6AF" w:rsidR="005F3D8F" w:rsidRPr="0029780E" w:rsidRDefault="004437AE" w:rsidP="0029780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29780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Internal Quality Assurance Cell (IQAC)</w:t>
      </w:r>
    </w:p>
    <w:p w14:paraId="54878636" w14:textId="20EFBBE6" w:rsidR="0029780E" w:rsidRPr="0029780E" w:rsidRDefault="0029780E" w:rsidP="004437A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29780E">
        <w:rPr>
          <w:rFonts w:ascii="Segoe UI" w:hAnsi="Segoe UI" w:cs="Segoe UI"/>
          <w:b/>
          <w:bCs/>
          <w:color w:val="374151"/>
          <w:u w:val="single"/>
          <w:shd w:val="clear" w:color="auto" w:fill="F7F7F8"/>
        </w:rPr>
        <w:t>DEPARTMENT EMPOWERMENT AND ENRICHMENT PROGRAM (DEEP)</w:t>
      </w:r>
    </w:p>
    <w:p w14:paraId="2DE4431C" w14:textId="7E61B98C" w:rsidR="004437AE" w:rsidRPr="004437AE" w:rsidRDefault="00144273" w:rsidP="004437AE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  <w:t xml:space="preserve">Revised </w:t>
      </w:r>
      <w:r w:rsidR="004437AE" w:rsidRPr="004437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  <w:t>Guidelines for the Financial Assistance for organising Academic Events by the Departments during</w:t>
      </w:r>
      <w:r w:rsidR="001553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  <w:t xml:space="preserve"> </w:t>
      </w:r>
      <w:r w:rsidR="004437AE" w:rsidRPr="004437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  <w:t>2024</w:t>
      </w:r>
      <w:r w:rsidR="001553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n-IN"/>
        </w:rPr>
        <w:t>-2025</w:t>
      </w:r>
    </w:p>
    <w:p w14:paraId="7F8E8019" w14:textId="25E5BA62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The management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of the college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has </w:t>
      </w:r>
      <w:r w:rsidR="00155326">
        <w:rPr>
          <w:rFonts w:ascii="Times New Roman" w:eastAsia="Times New Roman" w:hAnsi="Times New Roman" w:cs="Times New Roman"/>
          <w:kern w:val="2"/>
          <w:lang w:val="en-IN"/>
        </w:rPr>
        <w:t>constituted a financial support scheme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to release an amount of Rs. 10,000/- (aided) &amp; Rs. 15,000/- (self-financing) for the purpose of organising academic programmes to the departments in 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the college 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an academic year. </w:t>
      </w:r>
    </w:p>
    <w:p w14:paraId="18D545F5" w14:textId="1DF1CCCD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UG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Departments and 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>PG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Departments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can 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independently 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apply for the fund. Departments that do not offer UG/PG programmes can form a cluster with other such departments (minimum 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>2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departments in a cluster) and apply. 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>One department can be member of only one cluster.</w:t>
      </w:r>
    </w:p>
    <w:p w14:paraId="48E979AE" w14:textId="5500C9D4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The fund available for a department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>/cluster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is to be utilised for organising a minimum of three programmes. The maximum amount that a department can request for a single programme is capped at Rs. 6000/-</w:t>
      </w:r>
    </w:p>
    <w:p w14:paraId="3FEDF276" w14:textId="6A18DF67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155326">
        <w:rPr>
          <w:rFonts w:ascii="Times New Roman" w:eastAsia="Times New Roman" w:hAnsi="Times New Roman" w:cs="Times New Roman"/>
          <w:b/>
          <w:bCs/>
          <w:kern w:val="2"/>
          <w:lang w:val="en-IN"/>
        </w:rPr>
        <w:t>The fund can</w:t>
      </w:r>
      <w:r w:rsidR="00155326" w:rsidRPr="00155326">
        <w:rPr>
          <w:rFonts w:ascii="Times New Roman" w:eastAsia="Times New Roman" w:hAnsi="Times New Roman" w:cs="Times New Roman"/>
          <w:b/>
          <w:bCs/>
          <w:kern w:val="2"/>
          <w:lang w:val="en-IN"/>
        </w:rPr>
        <w:t xml:space="preserve"> only</w:t>
      </w:r>
      <w:r w:rsidRPr="00155326">
        <w:rPr>
          <w:rFonts w:ascii="Times New Roman" w:eastAsia="Times New Roman" w:hAnsi="Times New Roman" w:cs="Times New Roman"/>
          <w:b/>
          <w:bCs/>
          <w:kern w:val="2"/>
          <w:lang w:val="en-IN"/>
        </w:rPr>
        <w:t xml:space="preserve"> be used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for organising seminars/workshops /conferences/invited talks with at least one eminent resource person from outside the </w:t>
      </w:r>
      <w:r w:rsidR="002E1728">
        <w:rPr>
          <w:rFonts w:ascii="Times New Roman" w:eastAsia="Times New Roman" w:hAnsi="Times New Roman" w:cs="Times New Roman"/>
          <w:kern w:val="2"/>
          <w:lang w:val="en-IN"/>
        </w:rPr>
        <w:t>state</w:t>
      </w:r>
      <w:r w:rsidR="00AB6E49">
        <w:rPr>
          <w:rFonts w:ascii="Times New Roman" w:eastAsia="Times New Roman" w:hAnsi="Times New Roman" w:cs="Times New Roman"/>
          <w:kern w:val="2"/>
          <w:lang w:val="en-IN"/>
        </w:rPr>
        <w:t xml:space="preserve"> who </w:t>
      </w:r>
      <w:r w:rsidR="002E1728">
        <w:rPr>
          <w:rFonts w:ascii="Times New Roman" w:eastAsia="Times New Roman" w:hAnsi="Times New Roman" w:cs="Times New Roman"/>
          <w:kern w:val="2"/>
          <w:lang w:val="en-IN"/>
        </w:rPr>
        <w:t xml:space="preserve">is </w:t>
      </w:r>
      <w:r w:rsidR="00AB6E49">
        <w:rPr>
          <w:rFonts w:ascii="Times New Roman" w:eastAsia="Times New Roman" w:hAnsi="Times New Roman" w:cs="Times New Roman"/>
          <w:kern w:val="2"/>
          <w:lang w:val="en-IN"/>
        </w:rPr>
        <w:t xml:space="preserve">having national or international profile. </w:t>
      </w:r>
    </w:p>
    <w:p w14:paraId="267B6213" w14:textId="110A76F8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The programme should be conducted in the academic year for which it is allotted and the programmes should be organised before the month of March in the academic year.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Will not carry forward.</w:t>
      </w:r>
    </w:p>
    <w:p w14:paraId="666E3822" w14:textId="77777777" w:rsidR="004437AE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Only one programme can be organised in a month by a department/cluster in relation to this fund.</w:t>
      </w:r>
    </w:p>
    <w:p w14:paraId="3D21D0E9" w14:textId="7956A474" w:rsidR="00AB6E49" w:rsidRPr="00AB6E49" w:rsidRDefault="002E1728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>
        <w:rPr>
          <w:rFonts w:ascii="Times New Roman" w:eastAsia="Times New Roman" w:hAnsi="Times New Roman" w:cs="Times New Roman"/>
          <w:kern w:val="2"/>
          <w:lang w:val="en-IN"/>
        </w:rPr>
        <w:t xml:space="preserve">The programme proposals </w:t>
      </w:r>
      <w:r w:rsidR="00AB6E49">
        <w:rPr>
          <w:rFonts w:ascii="Times New Roman" w:eastAsia="Times New Roman" w:hAnsi="Times New Roman" w:cs="Times New Roman"/>
          <w:kern w:val="2"/>
          <w:lang w:val="en-IN"/>
        </w:rPr>
        <w:t xml:space="preserve">should make use of </w:t>
      </w:r>
      <w:proofErr w:type="spellStart"/>
      <w:r w:rsidR="00AB6E49">
        <w:rPr>
          <w:rFonts w:ascii="Times New Roman" w:eastAsia="Times New Roman" w:hAnsi="Times New Roman" w:cs="Times New Roman"/>
          <w:kern w:val="2"/>
          <w:lang w:val="en-IN"/>
        </w:rPr>
        <w:t>MoUs</w:t>
      </w:r>
      <w:proofErr w:type="spellEnd"/>
      <w:r w:rsidR="00AB6E49">
        <w:rPr>
          <w:rFonts w:ascii="Times New Roman" w:eastAsia="Times New Roman" w:hAnsi="Times New Roman" w:cs="Times New Roman"/>
          <w:kern w:val="2"/>
          <w:lang w:val="en-I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n-IN"/>
        </w:rPr>
        <w:t>signed by the college</w:t>
      </w:r>
      <w:r w:rsidR="00AB6E49">
        <w:rPr>
          <w:rFonts w:ascii="Times New Roman" w:eastAsia="Times New Roman" w:hAnsi="Times New Roman" w:cs="Times New Roman"/>
          <w:kern w:val="2"/>
          <w:lang w:val="en-IN"/>
        </w:rPr>
        <w:t xml:space="preserve"> and at least one </w:t>
      </w:r>
      <w:r>
        <w:rPr>
          <w:rFonts w:ascii="Times New Roman" w:eastAsia="Times New Roman" w:hAnsi="Times New Roman" w:cs="Times New Roman"/>
          <w:kern w:val="2"/>
          <w:lang w:val="en-IN"/>
        </w:rPr>
        <w:t xml:space="preserve">MoU </w:t>
      </w:r>
      <w:r w:rsidR="00AB6E49">
        <w:rPr>
          <w:rFonts w:ascii="Times New Roman" w:eastAsia="Times New Roman" w:hAnsi="Times New Roman" w:cs="Times New Roman"/>
          <w:kern w:val="2"/>
          <w:lang w:val="en-IN"/>
        </w:rPr>
        <w:t>partner institution should be part of the proposed programme</w:t>
      </w:r>
    </w:p>
    <w:p w14:paraId="2D6C6A43" w14:textId="77777777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The programmes can be offline or blended mode. Online programmes will be entertained only in exceptional cases. The department should identify the apt online platform. </w:t>
      </w:r>
    </w:p>
    <w:p w14:paraId="3335541F" w14:textId="7F208184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The funds allotted can be used only for meeting the honorarium/TA/hospitality or expenses with similar nature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subject to approval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. </w:t>
      </w:r>
    </w:p>
    <w:p w14:paraId="1FE9038D" w14:textId="471612E4" w:rsidR="004437AE" w:rsidRPr="00AB6E49" w:rsidRDefault="004437AE" w:rsidP="004437A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t>Departments wishing to avail the fund should apply to the IQAC at least 15 days in advance in the prescribed format.</w:t>
      </w:r>
      <w:r w:rsidR="00155326">
        <w:rPr>
          <w:rFonts w:ascii="Times New Roman" w:eastAsia="Times New Roman" w:hAnsi="Times New Roman" w:cs="Times New Roman"/>
          <w:kern w:val="2"/>
          <w:lang w:val="en-IN"/>
        </w:rPr>
        <w:t xml:space="preserve"> Scanned application can be </w:t>
      </w:r>
      <w:r w:rsidR="00D3265C">
        <w:rPr>
          <w:rFonts w:ascii="Times New Roman" w:eastAsia="Times New Roman" w:hAnsi="Times New Roman" w:cs="Times New Roman"/>
          <w:kern w:val="2"/>
          <w:lang w:val="en-IN"/>
        </w:rPr>
        <w:t>sent</w:t>
      </w:r>
      <w:r w:rsidR="00155326">
        <w:rPr>
          <w:rFonts w:ascii="Times New Roman" w:eastAsia="Times New Roman" w:hAnsi="Times New Roman" w:cs="Times New Roman"/>
          <w:kern w:val="2"/>
          <w:lang w:val="en-IN"/>
        </w:rPr>
        <w:t xml:space="preserve"> to iqac@staloysiuselt.edu.in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The </w:t>
      </w:r>
      <w:r w:rsidR="00155326">
        <w:rPr>
          <w:rFonts w:ascii="Times New Roman" w:eastAsia="Times New Roman" w:hAnsi="Times New Roman" w:cs="Times New Roman"/>
          <w:kern w:val="2"/>
          <w:lang w:val="en-IN"/>
        </w:rPr>
        <w:t>committee constituted for the DEEP Scheme for the year 2024-2025</w:t>
      </w:r>
      <w:r w:rsidRPr="00AB6E49">
        <w:rPr>
          <w:rFonts w:ascii="Times New Roman" w:eastAsia="Times New Roman" w:hAnsi="Times New Roman" w:cs="Times New Roman"/>
          <w:kern w:val="2"/>
          <w:lang w:val="en-IN"/>
        </w:rPr>
        <w:t xml:space="preserve"> will evaluate the programme proposal and may approve/disapprove/suggest modifications</w:t>
      </w:r>
      <w:r w:rsidR="00155326">
        <w:rPr>
          <w:rFonts w:ascii="Times New Roman" w:eastAsia="Times New Roman" w:hAnsi="Times New Roman" w:cs="Times New Roman"/>
          <w:kern w:val="2"/>
          <w:lang w:val="en-IN"/>
        </w:rPr>
        <w:t xml:space="preserve"> on the basis of the policy made for the </w:t>
      </w:r>
      <w:r w:rsidR="00D3265C">
        <w:rPr>
          <w:rFonts w:ascii="Times New Roman" w:eastAsia="Times New Roman" w:hAnsi="Times New Roman" w:cs="Times New Roman"/>
          <w:kern w:val="2"/>
          <w:lang w:val="en-IN"/>
        </w:rPr>
        <w:t>scheme.</w:t>
      </w:r>
    </w:p>
    <w:p w14:paraId="1659E763" w14:textId="34F30353" w:rsidR="00AB6E49" w:rsidRPr="00560FB1" w:rsidRDefault="004437AE" w:rsidP="00AB6E49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val="en-IN"/>
        </w:rPr>
      </w:pPr>
      <w:r w:rsidRPr="00AB6E49">
        <w:rPr>
          <w:rFonts w:ascii="Times New Roman" w:eastAsia="Times New Roman" w:hAnsi="Times New Roman" w:cs="Times New Roman"/>
          <w:kern w:val="2"/>
          <w:lang w:val="en-IN"/>
        </w:rPr>
        <w:lastRenderedPageBreak/>
        <w:t>A report of the programme with the details of resource persons, list of participants, photos and all other relevant documents should be submitted to the IQAC within 5 working days of the conclusion of the programme</w:t>
      </w:r>
      <w:r w:rsidR="009B2DD5" w:rsidRPr="00AB6E49">
        <w:rPr>
          <w:rFonts w:ascii="Times New Roman" w:eastAsia="Times New Roman" w:hAnsi="Times New Roman" w:cs="Times New Roman"/>
          <w:kern w:val="2"/>
          <w:lang w:val="en-IN"/>
        </w:rPr>
        <w:t>, which is mandatory.</w:t>
      </w:r>
    </w:p>
    <w:p w14:paraId="4F792604" w14:textId="77777777" w:rsidR="00AB6E49" w:rsidRPr="00560FB1" w:rsidRDefault="00AB6E49" w:rsidP="00560F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7ED34" w14:textId="77777777" w:rsidR="00560FB1" w:rsidRDefault="00560FB1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CA864" w14:textId="478A1EAF" w:rsidR="00560FB1" w:rsidRPr="00560FB1" w:rsidRDefault="00560FB1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B1">
        <w:rPr>
          <w:rFonts w:ascii="Times New Roman" w:hAnsi="Times New Roman" w:cs="Times New Roman"/>
          <w:b/>
          <w:bCs/>
          <w:sz w:val="28"/>
          <w:szCs w:val="28"/>
        </w:rPr>
        <w:t>Internal Quality Assurance Cell (IQAC)</w:t>
      </w:r>
    </w:p>
    <w:p w14:paraId="5750884F" w14:textId="77777777" w:rsidR="00560FB1" w:rsidRPr="00560FB1" w:rsidRDefault="00560FB1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4DBB2" w14:textId="4D709476" w:rsidR="00560FB1" w:rsidRPr="00560FB1" w:rsidRDefault="00560FB1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B1">
        <w:rPr>
          <w:rFonts w:ascii="Times New Roman" w:hAnsi="Times New Roman" w:cs="Times New Roman"/>
          <w:b/>
          <w:bCs/>
          <w:sz w:val="28"/>
          <w:szCs w:val="28"/>
        </w:rPr>
        <w:t>Department Empowerment and Enrichment Program (DEEP)</w:t>
      </w:r>
    </w:p>
    <w:p w14:paraId="6CDDE636" w14:textId="77777777" w:rsidR="00560FB1" w:rsidRPr="00560FB1" w:rsidRDefault="00560FB1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8DC20" w14:textId="3BC56A52" w:rsidR="002E1728" w:rsidRPr="00560FB1" w:rsidRDefault="00155326" w:rsidP="00560FB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FB1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Committee for the year 2024-2025</w:t>
      </w:r>
    </w:p>
    <w:p w14:paraId="0A4B4625" w14:textId="77777777" w:rsidR="00155326" w:rsidRPr="00560FB1" w:rsidRDefault="00155326" w:rsidP="00560FB1">
      <w:pPr>
        <w:rPr>
          <w:rFonts w:ascii="Times New Roman" w:hAnsi="Times New Roman" w:cs="Times New Roman"/>
          <w:sz w:val="24"/>
          <w:szCs w:val="24"/>
        </w:rPr>
      </w:pPr>
    </w:p>
    <w:p w14:paraId="09B24F31" w14:textId="4621C0BC" w:rsidR="00155326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>Prof. Chacko Jose P</w:t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  <w:t>Principal</w:t>
      </w:r>
    </w:p>
    <w:p w14:paraId="1048F572" w14:textId="17EBD234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>Dr. Pius T K</w:t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  <w:t xml:space="preserve">Director, Self-financing </w:t>
      </w:r>
      <w:proofErr w:type="spellStart"/>
      <w:r w:rsidRPr="00560FB1"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14:paraId="74CDE71C" w14:textId="4CEBC991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60FB1">
        <w:rPr>
          <w:rFonts w:ascii="Times New Roman" w:hAnsi="Times New Roman" w:cs="Times New Roman"/>
          <w:sz w:val="24"/>
          <w:szCs w:val="24"/>
        </w:rPr>
        <w:t>Libison</w:t>
      </w:r>
      <w:proofErr w:type="spellEnd"/>
      <w:r w:rsidRPr="00560FB1">
        <w:rPr>
          <w:rFonts w:ascii="Times New Roman" w:hAnsi="Times New Roman" w:cs="Times New Roman"/>
          <w:sz w:val="24"/>
          <w:szCs w:val="24"/>
        </w:rPr>
        <w:t xml:space="preserve"> K B</w:t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  <w:t>Co-Ordinator, IQAC</w:t>
      </w:r>
    </w:p>
    <w:p w14:paraId="689BAB50" w14:textId="0CA08DC1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 xml:space="preserve">Fr. </w:t>
      </w:r>
      <w:proofErr w:type="spellStart"/>
      <w:r w:rsidRPr="00560FB1">
        <w:rPr>
          <w:rFonts w:ascii="Times New Roman" w:hAnsi="Times New Roman" w:cs="Times New Roman"/>
          <w:sz w:val="24"/>
          <w:szCs w:val="24"/>
        </w:rPr>
        <w:t>Lijoy</w:t>
      </w:r>
      <w:proofErr w:type="spellEnd"/>
      <w:r w:rsidRPr="00560FB1">
        <w:rPr>
          <w:rFonts w:ascii="Times New Roman" w:hAnsi="Times New Roman" w:cs="Times New Roman"/>
          <w:sz w:val="24"/>
          <w:szCs w:val="24"/>
        </w:rPr>
        <w:t xml:space="preserve"> E J</w:t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  <w:t>Representative of the Management</w:t>
      </w:r>
    </w:p>
    <w:p w14:paraId="6A7006EB" w14:textId="4B634C67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>Ms. Vineetha Davies</w:t>
      </w:r>
      <w:r w:rsidRPr="00560FB1">
        <w:rPr>
          <w:rFonts w:ascii="Times New Roman" w:hAnsi="Times New Roman" w:cs="Times New Roman"/>
          <w:sz w:val="24"/>
          <w:szCs w:val="24"/>
        </w:rPr>
        <w:tab/>
      </w:r>
      <w:r w:rsidRPr="00560FB1">
        <w:rPr>
          <w:rFonts w:ascii="Times New Roman" w:hAnsi="Times New Roman" w:cs="Times New Roman"/>
          <w:sz w:val="24"/>
          <w:szCs w:val="24"/>
        </w:rPr>
        <w:tab/>
        <w:t>Librarian&amp; Member, IQAC Advisory Team</w:t>
      </w:r>
    </w:p>
    <w:p w14:paraId="13D53071" w14:textId="1D676B09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>Mr. Melvin Luke George</w:t>
      </w:r>
      <w:r w:rsidRPr="00560FB1">
        <w:rPr>
          <w:rFonts w:ascii="Times New Roman" w:hAnsi="Times New Roman" w:cs="Times New Roman"/>
          <w:sz w:val="24"/>
          <w:szCs w:val="24"/>
        </w:rPr>
        <w:tab/>
        <w:t>Member, IQAC Advisory Team</w:t>
      </w:r>
    </w:p>
    <w:p w14:paraId="4F11AA88" w14:textId="3553B78E" w:rsidR="00033A24" w:rsidRPr="00560FB1" w:rsidRDefault="00033A24" w:rsidP="00560F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0FB1">
        <w:rPr>
          <w:rFonts w:ascii="Times New Roman" w:hAnsi="Times New Roman" w:cs="Times New Roman"/>
          <w:sz w:val="24"/>
          <w:szCs w:val="24"/>
        </w:rPr>
        <w:t>Mr. Raveesh R Varrier</w:t>
      </w:r>
      <w:r w:rsidRPr="00560FB1">
        <w:rPr>
          <w:rFonts w:ascii="Times New Roman" w:hAnsi="Times New Roman" w:cs="Times New Roman"/>
          <w:sz w:val="24"/>
          <w:szCs w:val="24"/>
        </w:rPr>
        <w:tab/>
        <w:t>Co-Ordinator, NIRF/AISHE &amp; IQAC Advisory Team</w:t>
      </w:r>
    </w:p>
    <w:p w14:paraId="472697CC" w14:textId="77777777" w:rsidR="00033A24" w:rsidRPr="00560FB1" w:rsidRDefault="00033A24" w:rsidP="00560FB1">
      <w:pPr>
        <w:rPr>
          <w:rFonts w:ascii="Times New Roman" w:hAnsi="Times New Roman" w:cs="Times New Roman"/>
          <w:sz w:val="24"/>
          <w:szCs w:val="24"/>
        </w:rPr>
      </w:pPr>
    </w:p>
    <w:p w14:paraId="057FC4D3" w14:textId="77777777" w:rsidR="00033A24" w:rsidRPr="00560FB1" w:rsidRDefault="00033A24" w:rsidP="00560FB1">
      <w:pPr>
        <w:rPr>
          <w:rFonts w:ascii="Times New Roman" w:hAnsi="Times New Roman" w:cs="Times New Roman"/>
          <w:sz w:val="24"/>
          <w:szCs w:val="24"/>
        </w:rPr>
      </w:pPr>
    </w:p>
    <w:p w14:paraId="6F4B326F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0CC8C11B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2DBD3602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466826F1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49126017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6D641703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5DDA995F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50B7F03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4C75AADD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0D05B1F1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A6CFC41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252D1865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7A9DBE93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273B82BB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406CA52B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452ED30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095C08E5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9872796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40587CAC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12342ED3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44DC8BE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50FFC2FE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375484C" w14:textId="77777777" w:rsid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3C7D00B9" w14:textId="77777777" w:rsidR="00033A24" w:rsidRPr="00033A24" w:rsidRDefault="00033A24" w:rsidP="00033A24">
      <w:pPr>
        <w:widowControl/>
        <w:rPr>
          <w:rFonts w:ascii="Segoe UI" w:hAnsi="Segoe UI" w:cs="Segoe UI"/>
          <w:color w:val="374151"/>
          <w:shd w:val="clear" w:color="auto" w:fill="F7F7F8"/>
        </w:rPr>
      </w:pPr>
    </w:p>
    <w:p w14:paraId="6998FF8E" w14:textId="77777777" w:rsidR="00155326" w:rsidRDefault="00155326" w:rsidP="00155326">
      <w:pPr>
        <w:widowControl/>
        <w:rPr>
          <w:rFonts w:ascii="Segoe UI" w:hAnsi="Segoe UI" w:cs="Segoe UI"/>
          <w:b/>
          <w:bCs/>
          <w:color w:val="374151"/>
          <w:u w:val="single"/>
          <w:shd w:val="clear" w:color="auto" w:fill="F7F7F8"/>
        </w:rPr>
      </w:pPr>
    </w:p>
    <w:p w14:paraId="7A8A89B3" w14:textId="77777777" w:rsidR="002E1728" w:rsidRDefault="002E1728" w:rsidP="002E1728">
      <w:pPr>
        <w:widowControl/>
        <w:jc w:val="center"/>
        <w:rPr>
          <w:rFonts w:ascii="Segoe UI" w:hAnsi="Segoe UI" w:cs="Segoe UI"/>
          <w:b/>
          <w:bCs/>
          <w:color w:val="374151"/>
          <w:u w:val="single"/>
          <w:shd w:val="clear" w:color="auto" w:fill="F7F7F8"/>
        </w:rPr>
      </w:pPr>
    </w:p>
    <w:p w14:paraId="1F95A7C8" w14:textId="4801724B" w:rsidR="00AB6E49" w:rsidRPr="002E1728" w:rsidRDefault="002E1728" w:rsidP="002E1728">
      <w:pPr>
        <w:widowControl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29780E">
        <w:rPr>
          <w:rFonts w:ascii="Segoe UI" w:hAnsi="Segoe UI" w:cs="Segoe UI"/>
          <w:b/>
          <w:bCs/>
          <w:color w:val="374151"/>
          <w:u w:val="single"/>
          <w:shd w:val="clear" w:color="auto" w:fill="F7F7F8"/>
        </w:rPr>
        <w:t>DEPARTMENT EMPOWERMENT AND ENRICHMENT PROGRAM (DEEP)</w:t>
      </w:r>
    </w:p>
    <w:p w14:paraId="720A7D2D" w14:textId="72F72D41" w:rsidR="004437AE" w:rsidRDefault="002E1728" w:rsidP="002E1728">
      <w:pPr>
        <w:widowControl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Revised </w:t>
      </w:r>
      <w:r w:rsidR="004437AE"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Guidelines for Approval &amp; Documentation of </w:t>
      </w:r>
      <w:proofErr w:type="spellStart"/>
      <w:r w:rsidR="004437AE"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Programmes</w:t>
      </w:r>
      <w:proofErr w:type="spellEnd"/>
      <w:r w:rsidR="004437AE"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/</w:t>
      </w:r>
    </w:p>
    <w:p w14:paraId="75D45923" w14:textId="2C63218A" w:rsidR="004437AE" w:rsidRPr="004437AE" w:rsidRDefault="004437AE" w:rsidP="002E1728">
      <w:pPr>
        <w:widowControl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Events planned in the College:</w:t>
      </w:r>
    </w:p>
    <w:p w14:paraId="6E6C7D83" w14:textId="77777777" w:rsidR="004437AE" w:rsidRPr="004437AE" w:rsidRDefault="004437AE" w:rsidP="004437AE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Pre-approval guidelines</w:t>
      </w:r>
      <w:r w:rsidRPr="004437AE"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</w:p>
    <w:p w14:paraId="59608227" w14:textId="77777777" w:rsidR="004437AE" w:rsidRPr="004437AE" w:rsidRDefault="004437AE" w:rsidP="004437AE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37AE">
        <w:rPr>
          <w:rFonts w:ascii="Times New Roman" w:eastAsiaTheme="minorEastAsia" w:hAnsi="Times New Roman" w:cs="Times New Roman"/>
          <w:sz w:val="24"/>
          <w:szCs w:val="24"/>
        </w:rPr>
        <w:t xml:space="preserve">Intimating the Principal about of the intended </w:t>
      </w:r>
      <w:proofErr w:type="spellStart"/>
      <w:r w:rsidRPr="004437AE">
        <w:rPr>
          <w:rFonts w:ascii="Times New Roman" w:eastAsiaTheme="minorEastAsia" w:hAnsi="Times New Roman" w:cs="Times New Roman"/>
          <w:sz w:val="24"/>
          <w:szCs w:val="24"/>
        </w:rPr>
        <w:t>programme</w:t>
      </w:r>
      <w:proofErr w:type="spellEnd"/>
      <w:r w:rsidRPr="004437AE">
        <w:rPr>
          <w:rFonts w:ascii="Times New Roman" w:eastAsiaTheme="minorEastAsia" w:hAnsi="Times New Roman" w:cs="Times New Roman"/>
          <w:sz w:val="24"/>
          <w:szCs w:val="24"/>
        </w:rPr>
        <w:t xml:space="preserve"> with the </w:t>
      </w:r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proposal</w:t>
      </w:r>
      <w:r w:rsidRPr="004437AE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4437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7AE">
        <w:rPr>
          <w:rFonts w:ascii="Times New Roman" w:eastAsiaTheme="minorEastAsia" w:hAnsi="Times New Roman" w:cs="Times New Roman"/>
          <w:b/>
          <w:sz w:val="24"/>
          <w:szCs w:val="24"/>
        </w:rPr>
        <w:t>(hard copy)</w:t>
      </w:r>
    </w:p>
    <w:p w14:paraId="666DEA6E" w14:textId="77777777" w:rsidR="004437AE" w:rsidRPr="004437AE" w:rsidRDefault="004437AE" w:rsidP="004437AE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37AE">
        <w:rPr>
          <w:rFonts w:ascii="Times New Roman" w:eastAsiaTheme="minorEastAsia" w:hAnsi="Times New Roman" w:cs="Times New Roman"/>
          <w:sz w:val="24"/>
          <w:szCs w:val="24"/>
        </w:rPr>
        <w:t>The principal forwards the same to the IQAC committee</w:t>
      </w:r>
    </w:p>
    <w:p w14:paraId="7D17A4BD" w14:textId="6914F33C" w:rsidR="004437AE" w:rsidRPr="004437AE" w:rsidRDefault="004437AE" w:rsidP="004437AE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37AE">
        <w:rPr>
          <w:rFonts w:ascii="Times New Roman" w:eastAsiaTheme="minorEastAsia" w:hAnsi="Times New Roman" w:cs="Times New Roman"/>
          <w:sz w:val="24"/>
          <w:szCs w:val="24"/>
        </w:rPr>
        <w:t xml:space="preserve"> The IQAC committee would give suggestions, if any, before the approval. </w:t>
      </w:r>
    </w:p>
    <w:p w14:paraId="0F17D362" w14:textId="77777777" w:rsidR="004437AE" w:rsidRPr="004437AE" w:rsidRDefault="004437AE" w:rsidP="004437AE">
      <w:pPr>
        <w:widowControl/>
        <w:spacing w:after="200"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437AE">
        <w:rPr>
          <w:rFonts w:ascii="Times New Roman" w:eastAsiaTheme="minorEastAsia" w:hAnsi="Times New Roman" w:cs="Times New Roman"/>
          <w:b/>
          <w:sz w:val="24"/>
          <w:szCs w:val="24"/>
        </w:rPr>
        <w:t xml:space="preserve">* </w:t>
      </w:r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Proposal Template</w:t>
      </w:r>
      <w:r w:rsidRPr="004437AE"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4462"/>
        <w:gridCol w:w="4387"/>
      </w:tblGrid>
      <w:tr w:rsidR="004437AE" w:rsidRPr="004437AE" w14:paraId="06ED5B17" w14:textId="77777777" w:rsidTr="00353327">
        <w:tc>
          <w:tcPr>
            <w:tcW w:w="4462" w:type="dxa"/>
          </w:tcPr>
          <w:p w14:paraId="20151FA9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Title of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7" w:type="dxa"/>
          </w:tcPr>
          <w:p w14:paraId="656C4DB1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64E03E93" w14:textId="77777777" w:rsidTr="00353327">
        <w:tc>
          <w:tcPr>
            <w:tcW w:w="4462" w:type="dxa"/>
          </w:tcPr>
          <w:p w14:paraId="5ACC4863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Proposed Date/Time:</w:t>
            </w:r>
          </w:p>
        </w:tc>
        <w:tc>
          <w:tcPr>
            <w:tcW w:w="4387" w:type="dxa"/>
          </w:tcPr>
          <w:p w14:paraId="6A01DF4B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313D80C7" w14:textId="77777777" w:rsidTr="00353327">
        <w:tc>
          <w:tcPr>
            <w:tcW w:w="4462" w:type="dxa"/>
          </w:tcPr>
          <w:p w14:paraId="09CD70B0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Mode of Organizing (Online/offline):</w:t>
            </w:r>
          </w:p>
        </w:tc>
        <w:tc>
          <w:tcPr>
            <w:tcW w:w="4387" w:type="dxa"/>
          </w:tcPr>
          <w:p w14:paraId="2968B6E7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54CEFF9D" w14:textId="77777777" w:rsidTr="00353327">
        <w:tc>
          <w:tcPr>
            <w:tcW w:w="4462" w:type="dxa"/>
          </w:tcPr>
          <w:p w14:paraId="1F82295D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Venue /Online Platform:</w:t>
            </w:r>
          </w:p>
        </w:tc>
        <w:tc>
          <w:tcPr>
            <w:tcW w:w="4387" w:type="dxa"/>
          </w:tcPr>
          <w:p w14:paraId="5F798ACF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4B9C1CF1" w14:textId="77777777" w:rsidTr="00353327">
        <w:tc>
          <w:tcPr>
            <w:tcW w:w="4462" w:type="dxa"/>
          </w:tcPr>
          <w:p w14:paraId="243110C4" w14:textId="4FE7A4DA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Total Budget Expected to organize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(In Rupees)</w:t>
            </w:r>
          </w:p>
        </w:tc>
        <w:tc>
          <w:tcPr>
            <w:tcW w:w="4387" w:type="dxa"/>
          </w:tcPr>
          <w:p w14:paraId="095CE3CE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0489FF4B" w14:textId="77777777" w:rsidTr="00353327">
        <w:tc>
          <w:tcPr>
            <w:tcW w:w="4462" w:type="dxa"/>
          </w:tcPr>
          <w:p w14:paraId="3F0F31DA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Expected Financial Assistance for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(In Rupees.)</w:t>
            </w:r>
          </w:p>
        </w:tc>
        <w:tc>
          <w:tcPr>
            <w:tcW w:w="4387" w:type="dxa"/>
          </w:tcPr>
          <w:p w14:paraId="44F84C0A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39A1598C" w14:textId="77777777" w:rsidTr="00353327">
        <w:tc>
          <w:tcPr>
            <w:tcW w:w="4462" w:type="dxa"/>
          </w:tcPr>
          <w:p w14:paraId="3D1383B0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Purpose &amp;Intended Outcome of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(Not more than 50 words)</w:t>
            </w:r>
          </w:p>
          <w:p w14:paraId="30AFCD8E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36D9986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7EA79AD1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7EEB4EC4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2439A55F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528A0434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13D01ECD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323A6522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054687D8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7DD62FAC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  <w:p w14:paraId="1CEFE142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  <w:tr w:rsidR="004437AE" w:rsidRPr="004437AE" w14:paraId="6C2FCFBA" w14:textId="77777777" w:rsidTr="00353327">
        <w:tc>
          <w:tcPr>
            <w:tcW w:w="8849" w:type="dxa"/>
            <w:gridSpan w:val="2"/>
          </w:tcPr>
          <w:p w14:paraId="7DF52F04" w14:textId="77777777" w:rsidR="004437AE" w:rsidRPr="004437AE" w:rsidRDefault="004437AE" w:rsidP="004437AE">
            <w:pPr>
              <w:widowControl/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Request Letter to the Principal (To be attached):</w:t>
            </w:r>
          </w:p>
          <w:p w14:paraId="4219A084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60483ED" w14:textId="77777777" w:rsidR="004437AE" w:rsidRPr="004437AE" w:rsidRDefault="004437AE" w:rsidP="004437AE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45E247" w14:textId="77777777" w:rsidR="004437AE" w:rsidRPr="004437AE" w:rsidRDefault="004437AE" w:rsidP="004437A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437AE">
        <w:rPr>
          <w:rFonts w:ascii="Times New Roman" w:eastAsiaTheme="minorEastAsia" w:hAnsi="Times New Roman" w:cs="Times New Roman"/>
          <w:b/>
          <w:sz w:val="24"/>
          <w:szCs w:val="24"/>
        </w:rPr>
        <w:t>Internal Quality Assurance Cell (IQAC)</w:t>
      </w:r>
    </w:p>
    <w:p w14:paraId="2206B887" w14:textId="77777777" w:rsidR="004437AE" w:rsidRPr="004437AE" w:rsidRDefault="004437AE" w:rsidP="004437AE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Post </w:t>
      </w:r>
      <w:proofErr w:type="spellStart"/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Programme</w:t>
      </w:r>
      <w:proofErr w:type="spellEnd"/>
      <w:r w:rsidRPr="004437A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/Event – Required Documentation Format</w:t>
      </w:r>
    </w:p>
    <w:p w14:paraId="76E1DABF" w14:textId="77777777" w:rsidR="004437AE" w:rsidRPr="004437AE" w:rsidRDefault="004437AE" w:rsidP="004437AE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5598"/>
      </w:tblGrid>
      <w:tr w:rsidR="004437AE" w:rsidRPr="004437AE" w14:paraId="61284AC7" w14:textId="77777777" w:rsidTr="00353327">
        <w:trPr>
          <w:trHeight w:val="278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5191CB12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Report of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437AE" w:rsidRPr="004437AE" w14:paraId="496AFADF" w14:textId="77777777" w:rsidTr="00353327">
        <w:trPr>
          <w:trHeight w:val="333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AF1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Title of the </w:t>
            </w:r>
            <w:proofErr w:type="spellStart"/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09E9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02C0337D" w14:textId="77777777" w:rsidTr="00353327">
        <w:trPr>
          <w:trHeight w:val="254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4F0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Date, time, venue (Platform)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0E28F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4D527C61" w14:textId="77777777" w:rsidTr="00353327">
        <w:trPr>
          <w:trHeight w:val="518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3FB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Name of the collaborating/sponsoring agency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DE18C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21FAFF6E" w14:textId="77777777" w:rsidTr="00353327">
        <w:trPr>
          <w:trHeight w:val="366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687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 &amp; details of the Resource Persons (Academic background/ achievements)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DB76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04339871" w14:textId="77777777" w:rsidTr="00353327">
        <w:trPr>
          <w:trHeight w:val="341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654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Number of participants: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7C66A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476136E1" w14:textId="77777777" w:rsidTr="00353327">
        <w:trPr>
          <w:trHeight w:val="265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8EA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Organizing committee members: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325E3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7669D69C" w14:textId="77777777" w:rsidTr="00353327">
        <w:trPr>
          <w:trHeight w:val="4814"/>
        </w:trPr>
        <w:tc>
          <w:tcPr>
            <w:tcW w:w="3978" w:type="dxa"/>
            <w:tcBorders>
              <w:top w:val="single" w:sz="4" w:space="0" w:color="auto"/>
              <w:right w:val="single" w:sz="4" w:space="0" w:color="auto"/>
            </w:tcBorders>
          </w:tcPr>
          <w:p w14:paraId="77831F2A" w14:textId="77777777" w:rsidR="004437AE" w:rsidRPr="004437AE" w:rsidRDefault="004437AE" w:rsidP="004437AE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How did the institution (students/faculty/administrative staff) benefit out of this? (Describe in around 100 words)</w:t>
            </w:r>
          </w:p>
          <w:p w14:paraId="7C4F8EC2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</w:tcPr>
          <w:p w14:paraId="1324961A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D9F0D07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9C3BE7A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6F2EC1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561732F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8CC072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BF9E3F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269FA4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EC73EBA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BE51D8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C569100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059C6B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24E9288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B584731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B01033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6A2F7E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ACF31B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F70FE0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28DFA3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A185331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23C7CFC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937E87" w14:textId="77777777" w:rsidR="004437AE" w:rsidRPr="004437AE" w:rsidRDefault="004437AE" w:rsidP="004437AE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7AE" w:rsidRPr="004437AE" w14:paraId="207AAEA1" w14:textId="77777777" w:rsidTr="00353327">
        <w:tc>
          <w:tcPr>
            <w:tcW w:w="9576" w:type="dxa"/>
            <w:gridSpan w:val="2"/>
          </w:tcPr>
          <w:p w14:paraId="555B0925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Attach Brochure/ Notice, Circulars Geo-tagged photograph (Screenshots) with date and captions; title of the workshops/seminars</w:t>
            </w:r>
          </w:p>
        </w:tc>
      </w:tr>
      <w:tr w:rsidR="004437AE" w:rsidRPr="004437AE" w14:paraId="55876510" w14:textId="77777777" w:rsidTr="00353327">
        <w:tc>
          <w:tcPr>
            <w:tcW w:w="9576" w:type="dxa"/>
            <w:gridSpan w:val="2"/>
          </w:tcPr>
          <w:p w14:paraId="1D8A1654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MoU / communication letter (e-mail) with the collaborating agency/resource person</w:t>
            </w:r>
          </w:p>
        </w:tc>
      </w:tr>
      <w:tr w:rsidR="004437AE" w:rsidRPr="004437AE" w14:paraId="2C6D16E2" w14:textId="77777777" w:rsidTr="00353327">
        <w:tc>
          <w:tcPr>
            <w:tcW w:w="9576" w:type="dxa"/>
            <w:gridSpan w:val="2"/>
          </w:tcPr>
          <w:p w14:paraId="463CFAC4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list of participants (signed/screenshot)</w:t>
            </w:r>
          </w:p>
        </w:tc>
      </w:tr>
      <w:tr w:rsidR="004437AE" w:rsidRPr="004437AE" w14:paraId="3C43B23C" w14:textId="77777777" w:rsidTr="00353327">
        <w:tc>
          <w:tcPr>
            <w:tcW w:w="9576" w:type="dxa"/>
            <w:gridSpan w:val="2"/>
          </w:tcPr>
          <w:p w14:paraId="7013A23B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feedback report.</w:t>
            </w:r>
          </w:p>
        </w:tc>
      </w:tr>
      <w:tr w:rsidR="004437AE" w:rsidRPr="004437AE" w14:paraId="4AF38BDA" w14:textId="77777777" w:rsidTr="00353327">
        <w:tc>
          <w:tcPr>
            <w:tcW w:w="9576" w:type="dxa"/>
            <w:gridSpan w:val="2"/>
          </w:tcPr>
          <w:p w14:paraId="0C198AEE" w14:textId="77777777" w:rsidR="004437AE" w:rsidRPr="004437AE" w:rsidRDefault="004437AE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Model certificates; if given.</w:t>
            </w:r>
          </w:p>
        </w:tc>
      </w:tr>
      <w:tr w:rsidR="004437AE" w:rsidRPr="004437AE" w14:paraId="1643F4EE" w14:textId="77777777" w:rsidTr="00353327">
        <w:trPr>
          <w:trHeight w:val="314"/>
        </w:trPr>
        <w:tc>
          <w:tcPr>
            <w:tcW w:w="9576" w:type="dxa"/>
            <w:gridSpan w:val="2"/>
          </w:tcPr>
          <w:p w14:paraId="7113D828" w14:textId="06B80E31" w:rsidR="00155326" w:rsidRDefault="00155326" w:rsidP="004437AE">
            <w:pPr>
              <w:widowControl/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a) Departments shall write a </w:t>
            </w:r>
            <w:r w:rsidR="001D4CCB">
              <w:rPr>
                <w:rFonts w:ascii="Times New Roman" w:eastAsiaTheme="minorEastAsia" w:hAnsi="Times New Roman" w:cs="Times New Roman"/>
                <w:sz w:val="24"/>
                <w:szCs w:val="24"/>
              </w:rPr>
              <w:t>newspaper news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progra</w:t>
            </w:r>
            <w:r w:rsidR="001D4CCB"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to be given in the newspaper on the same date of the program</w:t>
            </w:r>
            <w:r w:rsidR="001D4C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before 3,00 pm</w:t>
            </w:r>
          </w:p>
          <w:p w14:paraId="7C48F74B" w14:textId="6C590F63" w:rsidR="004437AE" w:rsidRPr="00155326" w:rsidRDefault="004437AE" w:rsidP="00155326">
            <w:pPr>
              <w:pStyle w:val="ListParagraph"/>
              <w:widowControl/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5326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Newspaper report/media clips; if any</w:t>
            </w:r>
            <w:r w:rsidR="001D4C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after the Program</w:t>
            </w:r>
          </w:p>
        </w:tc>
      </w:tr>
      <w:tr w:rsidR="004437AE" w:rsidRPr="004437AE" w14:paraId="5D7F154E" w14:textId="77777777" w:rsidTr="00353327">
        <w:trPr>
          <w:trHeight w:val="584"/>
        </w:trPr>
        <w:tc>
          <w:tcPr>
            <w:tcW w:w="9576" w:type="dxa"/>
            <w:gridSpan w:val="2"/>
          </w:tcPr>
          <w:p w14:paraId="48180B87" w14:textId="5D418292" w:rsidR="004437AE" w:rsidRPr="004437AE" w:rsidRDefault="004437AE" w:rsidP="00155326">
            <w:pPr>
              <w:widowControl/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eastAsiaTheme="minorEastAsia" w:hAnsi="Times New Roman" w:cs="Times New Roman"/>
                <w:sz w:val="24"/>
                <w:szCs w:val="24"/>
              </w:rPr>
              <w:t>Attach the minutes of the department meeting in relation to the proposed plan/organizing of the program</w:t>
            </w:r>
          </w:p>
        </w:tc>
      </w:tr>
    </w:tbl>
    <w:p w14:paraId="6F613450" w14:textId="77777777" w:rsidR="004437AE" w:rsidRPr="004437AE" w:rsidRDefault="004437AE" w:rsidP="004437AE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F20DF3D" w14:textId="77777777" w:rsidR="004437AE" w:rsidRPr="004437AE" w:rsidRDefault="004437AE" w:rsidP="004437AE">
      <w:pPr>
        <w:widowControl/>
        <w:spacing w:line="360" w:lineRule="auto"/>
        <w:rPr>
          <w:rFonts w:eastAsia="Times New Roman" w:cs="Times New Roman"/>
          <w:kern w:val="2"/>
          <w:lang w:val="en-IN"/>
        </w:rPr>
      </w:pPr>
    </w:p>
    <w:p w14:paraId="31D55E22" w14:textId="6FAD46A5" w:rsidR="005B15DA" w:rsidRDefault="005B15DA" w:rsidP="00727044">
      <w:pPr>
        <w:spacing w:before="200"/>
        <w:jc w:val="both"/>
        <w:rPr>
          <w:rFonts w:ascii="Segoe UI" w:eastAsia="Times New Roman" w:hAnsi="Segoe UI" w:cs="Segoe UI"/>
          <w:color w:val="4A4A4A"/>
          <w:sz w:val="24"/>
          <w:szCs w:val="24"/>
          <w:lang w:val="en-IN"/>
        </w:rPr>
      </w:pPr>
    </w:p>
    <w:p w14:paraId="17BC4EFD" w14:textId="2E2EF5A3" w:rsidR="00DC2764" w:rsidRPr="008B089F" w:rsidRDefault="00DC2764" w:rsidP="00916E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A922AC1" w14:textId="347F2553" w:rsidR="00DC2764" w:rsidRDefault="00DC2764" w:rsidP="00916E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58D888C" w14:textId="77777777" w:rsidR="005B15DA" w:rsidRDefault="005B15DA" w:rsidP="00916E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5B15DA" w:rsidSect="005F3D8F">
      <w:headerReference w:type="default" r:id="rId8"/>
      <w:footerReference w:type="default" r:id="rId9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09F8" w14:textId="77777777" w:rsidR="00981D1C" w:rsidRDefault="00981D1C" w:rsidP="00E44253">
      <w:r>
        <w:separator/>
      </w:r>
    </w:p>
  </w:endnote>
  <w:endnote w:type="continuationSeparator" w:id="0">
    <w:p w14:paraId="5DDA068F" w14:textId="77777777" w:rsidR="00981D1C" w:rsidRDefault="00981D1C" w:rsidP="00E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D96F" w14:textId="77777777" w:rsidR="00E44253" w:rsidRPr="00E44253" w:rsidRDefault="00E44253" w:rsidP="00E44253">
    <w:pPr>
      <w:pStyle w:val="Footer"/>
      <w:jc w:val="center"/>
      <w:rPr>
        <w:lang w:val="en-IN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22FB417A" wp14:editId="1C0B986D">
          <wp:simplePos x="0" y="0"/>
          <wp:positionH relativeFrom="column">
            <wp:posOffset>533880</wp:posOffset>
          </wp:positionH>
          <wp:positionV relativeFrom="paragraph">
            <wp:posOffset>-122245</wp:posOffset>
          </wp:positionV>
          <wp:extent cx="4430006" cy="776087"/>
          <wp:effectExtent l="19050" t="0" r="8644" b="0"/>
          <wp:wrapNone/>
          <wp:docPr id="2" name="Picture 7" descr="Elthuruth LH-bo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thuruth LH-bo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0006" cy="77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8732" w14:textId="77777777" w:rsidR="00981D1C" w:rsidRDefault="00981D1C" w:rsidP="00E44253">
      <w:r>
        <w:separator/>
      </w:r>
    </w:p>
  </w:footnote>
  <w:footnote w:type="continuationSeparator" w:id="0">
    <w:p w14:paraId="5B03FDB5" w14:textId="77777777" w:rsidR="00981D1C" w:rsidRDefault="00981D1C" w:rsidP="00E4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88C3" w14:textId="77777777" w:rsidR="00E44253" w:rsidRDefault="00E44253" w:rsidP="00E44253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705369BA" wp14:editId="44775415">
          <wp:simplePos x="0" y="0"/>
          <wp:positionH relativeFrom="column">
            <wp:posOffset>1116330</wp:posOffset>
          </wp:positionH>
          <wp:positionV relativeFrom="paragraph">
            <wp:posOffset>7620</wp:posOffset>
          </wp:positionV>
          <wp:extent cx="3357880" cy="586740"/>
          <wp:effectExtent l="0" t="0" r="0" b="0"/>
          <wp:wrapTopAndBottom/>
          <wp:docPr id="1" name="Picture 3" descr="Elthuruth LH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thuruth LH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7880" cy="586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0FE1"/>
    <w:multiLevelType w:val="hybridMultilevel"/>
    <w:tmpl w:val="DE18E7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65D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A15A9"/>
    <w:multiLevelType w:val="hybridMultilevel"/>
    <w:tmpl w:val="87008488"/>
    <w:lvl w:ilvl="0" w:tplc="0BE22F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045D5"/>
    <w:multiLevelType w:val="hybridMultilevel"/>
    <w:tmpl w:val="A2EA6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585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2A05C5B"/>
    <w:multiLevelType w:val="hybridMultilevel"/>
    <w:tmpl w:val="173EF9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12C8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720"/>
    <w:multiLevelType w:val="multilevel"/>
    <w:tmpl w:val="5E1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19A2"/>
    <w:multiLevelType w:val="hybridMultilevel"/>
    <w:tmpl w:val="FFFFFFFF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7854D8"/>
    <w:multiLevelType w:val="hybridMultilevel"/>
    <w:tmpl w:val="088085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2D7A"/>
    <w:multiLevelType w:val="hybridMultilevel"/>
    <w:tmpl w:val="CD666D4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694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7167734">
    <w:abstractNumId w:val="7"/>
  </w:num>
  <w:num w:numId="2" w16cid:durableId="847986912">
    <w:abstractNumId w:val="5"/>
  </w:num>
  <w:num w:numId="3" w16cid:durableId="689066744">
    <w:abstractNumId w:val="3"/>
  </w:num>
  <w:num w:numId="4" w16cid:durableId="1136989075">
    <w:abstractNumId w:val="0"/>
  </w:num>
  <w:num w:numId="5" w16cid:durableId="1100687170">
    <w:abstractNumId w:val="6"/>
  </w:num>
  <w:num w:numId="6" w16cid:durableId="1441727701">
    <w:abstractNumId w:val="1"/>
  </w:num>
  <w:num w:numId="7" w16cid:durableId="410390643">
    <w:abstractNumId w:val="8"/>
  </w:num>
  <w:num w:numId="8" w16cid:durableId="736435155">
    <w:abstractNumId w:val="4"/>
  </w:num>
  <w:num w:numId="9" w16cid:durableId="548735020">
    <w:abstractNumId w:val="11"/>
  </w:num>
  <w:num w:numId="10" w16cid:durableId="841092259">
    <w:abstractNumId w:val="2"/>
  </w:num>
  <w:num w:numId="11" w16cid:durableId="1727025810">
    <w:abstractNumId w:val="9"/>
  </w:num>
  <w:num w:numId="12" w16cid:durableId="1772119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99"/>
    <w:rsid w:val="000130A4"/>
    <w:rsid w:val="00033A24"/>
    <w:rsid w:val="0005777C"/>
    <w:rsid w:val="00077695"/>
    <w:rsid w:val="000860E3"/>
    <w:rsid w:val="00092C63"/>
    <w:rsid w:val="000D5198"/>
    <w:rsid w:val="0011279E"/>
    <w:rsid w:val="00140558"/>
    <w:rsid w:val="00144273"/>
    <w:rsid w:val="00155326"/>
    <w:rsid w:val="00160C7E"/>
    <w:rsid w:val="00185DAD"/>
    <w:rsid w:val="001A64B9"/>
    <w:rsid w:val="001D4CCB"/>
    <w:rsid w:val="0025610C"/>
    <w:rsid w:val="0029780E"/>
    <w:rsid w:val="002E1728"/>
    <w:rsid w:val="002F2D99"/>
    <w:rsid w:val="002F3F3F"/>
    <w:rsid w:val="00342B92"/>
    <w:rsid w:val="00380801"/>
    <w:rsid w:val="00381DDF"/>
    <w:rsid w:val="003861BA"/>
    <w:rsid w:val="003C2577"/>
    <w:rsid w:val="004437AE"/>
    <w:rsid w:val="00482470"/>
    <w:rsid w:val="004B030B"/>
    <w:rsid w:val="004E010E"/>
    <w:rsid w:val="0052019F"/>
    <w:rsid w:val="00560FB1"/>
    <w:rsid w:val="005764A8"/>
    <w:rsid w:val="0058256D"/>
    <w:rsid w:val="005B15DA"/>
    <w:rsid w:val="005F3D8F"/>
    <w:rsid w:val="00654191"/>
    <w:rsid w:val="006A10DF"/>
    <w:rsid w:val="006A7688"/>
    <w:rsid w:val="006B088A"/>
    <w:rsid w:val="00717DED"/>
    <w:rsid w:val="00727044"/>
    <w:rsid w:val="00733F34"/>
    <w:rsid w:val="0075176F"/>
    <w:rsid w:val="00791595"/>
    <w:rsid w:val="007A3290"/>
    <w:rsid w:val="007B2636"/>
    <w:rsid w:val="00835674"/>
    <w:rsid w:val="00857E4C"/>
    <w:rsid w:val="00867E3C"/>
    <w:rsid w:val="00894D95"/>
    <w:rsid w:val="008A1688"/>
    <w:rsid w:val="008B089F"/>
    <w:rsid w:val="008C3297"/>
    <w:rsid w:val="00916E89"/>
    <w:rsid w:val="00942625"/>
    <w:rsid w:val="00943AA4"/>
    <w:rsid w:val="009735F9"/>
    <w:rsid w:val="00981D1C"/>
    <w:rsid w:val="009B2DD5"/>
    <w:rsid w:val="009F5D25"/>
    <w:rsid w:val="00AB6E49"/>
    <w:rsid w:val="00AC78F9"/>
    <w:rsid w:val="00B14B17"/>
    <w:rsid w:val="00B42933"/>
    <w:rsid w:val="00B51992"/>
    <w:rsid w:val="00B60412"/>
    <w:rsid w:val="00BC24A9"/>
    <w:rsid w:val="00C2766B"/>
    <w:rsid w:val="00C66DC5"/>
    <w:rsid w:val="00C8137F"/>
    <w:rsid w:val="00D03DFC"/>
    <w:rsid w:val="00D3265C"/>
    <w:rsid w:val="00DC2764"/>
    <w:rsid w:val="00DE230E"/>
    <w:rsid w:val="00DF7556"/>
    <w:rsid w:val="00E03ACD"/>
    <w:rsid w:val="00E16EB0"/>
    <w:rsid w:val="00E44253"/>
    <w:rsid w:val="00E5436F"/>
    <w:rsid w:val="00E93F1A"/>
    <w:rsid w:val="00E975A2"/>
    <w:rsid w:val="00EA22C7"/>
    <w:rsid w:val="00EA342B"/>
    <w:rsid w:val="00EB2A62"/>
    <w:rsid w:val="00ED54AF"/>
    <w:rsid w:val="00F80D18"/>
    <w:rsid w:val="00FA70A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20F98"/>
  <w15:docId w15:val="{D9C2144D-F7DE-494C-B793-9EE8C001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2D99"/>
    <w:pPr>
      <w:spacing w:before="18"/>
      <w:ind w:left="2829" w:firstLine="1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D99"/>
  </w:style>
  <w:style w:type="paragraph" w:customStyle="1" w:styleId="TableParagraph">
    <w:name w:val="Table Paragraph"/>
    <w:basedOn w:val="Normal"/>
    <w:uiPriority w:val="1"/>
    <w:qFormat/>
    <w:rsid w:val="002F2D99"/>
  </w:style>
  <w:style w:type="paragraph" w:styleId="Header">
    <w:name w:val="header"/>
    <w:basedOn w:val="Normal"/>
    <w:link w:val="HeaderChar"/>
    <w:uiPriority w:val="99"/>
    <w:unhideWhenUsed/>
    <w:rsid w:val="00E44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253"/>
  </w:style>
  <w:style w:type="paragraph" w:styleId="Footer">
    <w:name w:val="footer"/>
    <w:basedOn w:val="Normal"/>
    <w:link w:val="FooterChar"/>
    <w:uiPriority w:val="99"/>
    <w:unhideWhenUsed/>
    <w:rsid w:val="00E44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253"/>
  </w:style>
  <w:style w:type="paragraph" w:styleId="BalloonText">
    <w:name w:val="Balloon Text"/>
    <w:basedOn w:val="Normal"/>
    <w:link w:val="BalloonTextChar"/>
    <w:uiPriority w:val="99"/>
    <w:semiHidden/>
    <w:unhideWhenUsed/>
    <w:rsid w:val="00E44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3D8F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DE23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A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73FA-D83E-4230-9BA1-03D7D7CC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Elthuruth LH-final.cdr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Elthuruth LH-final.cdr</dc:title>
  <dc:creator>smriti01</dc:creator>
  <cp:lastModifiedBy>HP1</cp:lastModifiedBy>
  <cp:revision>4</cp:revision>
  <cp:lastPrinted>2024-08-29T07:08:00Z</cp:lastPrinted>
  <dcterms:created xsi:type="dcterms:W3CDTF">2024-08-22T08:12:00Z</dcterms:created>
  <dcterms:modified xsi:type="dcterms:W3CDTF">2024-08-29T07:10:00Z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